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10" w:rsidRDefault="001F4C9E" w:rsidP="00286FA4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Compte-rendu de réunion de conseil du 8 avril 2021</w:t>
      </w:r>
    </w:p>
    <w:p w:rsidR="001F4C9E" w:rsidRDefault="001F4C9E" w:rsidP="00286F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Yvette FILLATRE et Pierre LOYSON sont </w:t>
      </w:r>
      <w:r w:rsidR="00286FA4">
        <w:rPr>
          <w:sz w:val="24"/>
          <w:szCs w:val="24"/>
        </w:rPr>
        <w:t>excusés.</w:t>
      </w:r>
    </w:p>
    <w:p w:rsidR="001F4C9E" w:rsidRDefault="001F4C9E">
      <w:pPr>
        <w:rPr>
          <w:sz w:val="24"/>
          <w:szCs w:val="24"/>
        </w:rPr>
      </w:pPr>
    </w:p>
    <w:p w:rsidR="001F4C9E" w:rsidRPr="00286FA4" w:rsidRDefault="001F4C9E">
      <w:pPr>
        <w:rPr>
          <w:b/>
          <w:sz w:val="24"/>
          <w:szCs w:val="24"/>
        </w:rPr>
      </w:pPr>
      <w:r w:rsidRPr="00286FA4">
        <w:rPr>
          <w:b/>
          <w:sz w:val="24"/>
          <w:szCs w:val="24"/>
        </w:rPr>
        <w:t>Budget 2021</w:t>
      </w:r>
    </w:p>
    <w:p w:rsidR="001F4C9E" w:rsidRDefault="001F4C9E">
      <w:pPr>
        <w:rPr>
          <w:sz w:val="24"/>
          <w:szCs w:val="24"/>
        </w:rPr>
      </w:pPr>
      <w:r>
        <w:rPr>
          <w:sz w:val="24"/>
          <w:szCs w:val="24"/>
        </w:rPr>
        <w:t>En fonctionnement, les dépenses et les recettes s’équilibrent à hauteur de 625 821.92 €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à caractère générales : 303 693.92 €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de personnel : 83 415 €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Atténuations de produits : 25 911 €</w:t>
      </w:r>
    </w:p>
    <w:p w:rsidR="001F4C9E" w:rsidRDefault="001F4C9E" w:rsidP="001F4C9E">
      <w:pPr>
        <w:tabs>
          <w:tab w:val="left" w:pos="81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charges de gestion courante : 72 884 €</w:t>
      </w:r>
      <w:r>
        <w:rPr>
          <w:rFonts w:ascii="Times New Roman" w:hAnsi="Times New Roman" w:cs="Times New Roman"/>
          <w:sz w:val="24"/>
          <w:szCs w:val="24"/>
        </w:rPr>
        <w:tab/>
        <w:t>Dépenses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financières : 15 809 €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Dépenses imprévues : 2 000 €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Amortissement : 424 €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Virement à la section investissement : 121 685 €</w:t>
      </w:r>
    </w:p>
    <w:p w:rsidR="001F4C9E" w:rsidRDefault="001F4C9E">
      <w:pPr>
        <w:rPr>
          <w:sz w:val="24"/>
          <w:szCs w:val="24"/>
        </w:rPr>
      </w:pP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Atténuation de charges : 300 €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Produits des services et domaines : </w:t>
      </w:r>
      <w:r w:rsidR="006027AB">
        <w:rPr>
          <w:rFonts w:ascii="Times New Roman" w:hAnsi="Times New Roman" w:cs="Times New Roman"/>
          <w:sz w:val="24"/>
          <w:szCs w:val="24"/>
        </w:rPr>
        <w:t>12 220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Impôts et taxes : </w:t>
      </w:r>
      <w:r w:rsidR="006027AB">
        <w:rPr>
          <w:rFonts w:ascii="Times New Roman" w:hAnsi="Times New Roman" w:cs="Times New Roman"/>
          <w:sz w:val="24"/>
          <w:szCs w:val="24"/>
        </w:rPr>
        <w:t>165 695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1F4C9E" w:rsidRDefault="001F4C9E" w:rsidP="001F4C9E">
      <w:pPr>
        <w:tabs>
          <w:tab w:val="left" w:pos="826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Dotations et participations diverses : 129 </w:t>
      </w:r>
      <w:r w:rsidR="006027AB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  <w:t xml:space="preserve"> Recettes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Autres produits de gestion courante : </w:t>
      </w:r>
      <w:r w:rsidR="006027AB">
        <w:rPr>
          <w:rFonts w:ascii="Times New Roman" w:hAnsi="Times New Roman" w:cs="Times New Roman"/>
          <w:sz w:val="24"/>
          <w:szCs w:val="24"/>
        </w:rPr>
        <w:t>60 010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Produits financiers : 6 €</w:t>
      </w:r>
    </w:p>
    <w:p w:rsidR="001F4C9E" w:rsidRDefault="001F4C9E" w:rsidP="001F4C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Résultat reporté de l’exercice antérieur : </w:t>
      </w:r>
      <w:r w:rsidR="006027AB">
        <w:rPr>
          <w:rFonts w:ascii="Times New Roman" w:hAnsi="Times New Roman" w:cs="Times New Roman"/>
          <w:sz w:val="24"/>
          <w:szCs w:val="24"/>
        </w:rPr>
        <w:t>258 431.92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1F4C9E" w:rsidRDefault="001F4C9E">
      <w:pPr>
        <w:rPr>
          <w:sz w:val="24"/>
          <w:szCs w:val="24"/>
        </w:rPr>
      </w:pPr>
    </w:p>
    <w:p w:rsidR="00C82DB1" w:rsidRDefault="00C82DB1" w:rsidP="00C82DB1">
      <w:pPr>
        <w:rPr>
          <w:sz w:val="24"/>
          <w:szCs w:val="24"/>
        </w:rPr>
      </w:pPr>
      <w:r>
        <w:rPr>
          <w:sz w:val="24"/>
          <w:szCs w:val="24"/>
        </w:rPr>
        <w:t xml:space="preserve">En investissement, les dépenses et les recettes s’équilibrent à hauteur de </w:t>
      </w:r>
      <w:r w:rsidR="00286FA4">
        <w:rPr>
          <w:sz w:val="24"/>
          <w:szCs w:val="24"/>
        </w:rPr>
        <w:t>822 798.21</w:t>
      </w:r>
      <w:r>
        <w:rPr>
          <w:sz w:val="24"/>
          <w:szCs w:val="24"/>
        </w:rPr>
        <w:t xml:space="preserve"> €</w:t>
      </w:r>
    </w:p>
    <w:p w:rsidR="003B23F4" w:rsidRDefault="003B23F4" w:rsidP="003B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Travaux de voirie : 60 000 €</w:t>
      </w:r>
      <w:r>
        <w:rPr>
          <w:rFonts w:ascii="Times New Roman" w:hAnsi="Times New Roman" w:cs="Times New Roman"/>
          <w:sz w:val="24"/>
          <w:szCs w:val="24"/>
        </w:rPr>
        <w:tab/>
        <w:t>Dépenses</w:t>
      </w:r>
    </w:p>
    <w:p w:rsidR="003B23F4" w:rsidRDefault="003B23F4" w:rsidP="003B2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Remboursement capital d’emprunt : 58 810 €</w:t>
      </w:r>
    </w:p>
    <w:p w:rsidR="003B23F4" w:rsidRDefault="003B23F4" w:rsidP="003B2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Dépôts et cautionnements reçus : 4 128€</w:t>
      </w:r>
    </w:p>
    <w:p w:rsidR="003B23F4" w:rsidRDefault="003B23F4" w:rsidP="003B2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Démolition Bâtiment et voirie : 47 100 €</w:t>
      </w:r>
      <w:r>
        <w:rPr>
          <w:rFonts w:ascii="Times New Roman" w:hAnsi="Times New Roman" w:cs="Times New Roman"/>
          <w:sz w:val="24"/>
          <w:szCs w:val="24"/>
        </w:rPr>
        <w:tab/>
        <w:t>Dépenses</w:t>
      </w:r>
    </w:p>
    <w:p w:rsidR="003B23F4" w:rsidRDefault="003B23F4" w:rsidP="003B2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Extension du cabinet de kiné : 44 000 €</w:t>
      </w:r>
    </w:p>
    <w:p w:rsidR="003B23F4" w:rsidRDefault="003B23F4" w:rsidP="003B2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Achat propriété BAZIN : 6 000 €</w:t>
      </w:r>
    </w:p>
    <w:p w:rsidR="006B0824" w:rsidRDefault="006B0824" w:rsidP="006B08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Achat terrain ZO NO N°23 : 25 424 €</w:t>
      </w:r>
    </w:p>
    <w:p w:rsidR="003B23F4" w:rsidRDefault="003B23F4" w:rsidP="003B23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Démolition maison HERVO + Aménagement parking : 65 000 €</w:t>
      </w:r>
    </w:p>
    <w:p w:rsidR="006B0824" w:rsidRDefault="006B0824" w:rsidP="003B23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Achat matériel   Karcher : 5 000 €</w:t>
      </w:r>
    </w:p>
    <w:p w:rsidR="006B0824" w:rsidRDefault="006B0824" w:rsidP="003B23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Travaux de sécurisation du bourg : 50 000 €</w:t>
      </w:r>
    </w:p>
    <w:p w:rsidR="006B0824" w:rsidRDefault="006B0824" w:rsidP="003B23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Voirie 2021 : 60 000 €</w:t>
      </w:r>
    </w:p>
    <w:p w:rsidR="003B23F4" w:rsidRDefault="003B23F4" w:rsidP="003B2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Restes à réaliser sur travaux de bâtiments : 226 768 €</w:t>
      </w:r>
    </w:p>
    <w:p w:rsidR="006B0824" w:rsidRDefault="006B0824" w:rsidP="003B2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24" w:rsidRDefault="006B0824" w:rsidP="003B2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24" w:rsidRDefault="006B0824" w:rsidP="006B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Subventions : 50 000 €</w:t>
      </w:r>
    </w:p>
    <w:p w:rsidR="006B0824" w:rsidRDefault="006B0824" w:rsidP="006B08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Dépôts et cautionnements reçus : 4 128 €</w:t>
      </w:r>
    </w:p>
    <w:p w:rsidR="006B0824" w:rsidRDefault="006B0824" w:rsidP="006B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Fond</w:t>
      </w:r>
      <w:r w:rsidR="00C82DB1">
        <w:rPr>
          <w:rFonts w:ascii="Times New Roman" w:hAnsi="Times New Roman" w:cs="Times New Roman"/>
          <w:sz w:val="24"/>
          <w:szCs w:val="24"/>
        </w:rPr>
        <w:t>s de compensation de TVA : 3 000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B0824" w:rsidRDefault="006B0824" w:rsidP="00C8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Excédents de fonctionnement capitalisés : </w:t>
      </w:r>
      <w:r w:rsidR="00C82DB1">
        <w:rPr>
          <w:rFonts w:ascii="Times New Roman" w:hAnsi="Times New Roman" w:cs="Times New Roman"/>
          <w:sz w:val="24"/>
          <w:szCs w:val="24"/>
        </w:rPr>
        <w:t>136 555.21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0824" w:rsidRDefault="006B0824" w:rsidP="00C82DB1">
      <w:pPr>
        <w:tabs>
          <w:tab w:val="left" w:pos="808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Opérations d’ordre : </w:t>
      </w:r>
      <w:r w:rsidR="00C82DB1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  <w:t>Recettes</w:t>
      </w:r>
    </w:p>
    <w:p w:rsidR="006B0824" w:rsidRDefault="006B0824" w:rsidP="00C82D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Virement de la section fonctionnement : </w:t>
      </w:r>
      <w:r w:rsidR="00C82DB1">
        <w:rPr>
          <w:rFonts w:ascii="Times New Roman" w:hAnsi="Times New Roman" w:cs="Times New Roman"/>
          <w:sz w:val="24"/>
          <w:szCs w:val="24"/>
        </w:rPr>
        <w:t>121 685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B0824" w:rsidRDefault="006B0824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Produits des cessions d’immobilisations : </w:t>
      </w:r>
      <w:r w:rsidR="00C82DB1">
        <w:rPr>
          <w:rFonts w:ascii="Times New Roman" w:hAnsi="Times New Roman" w:cs="Times New Roman"/>
          <w:sz w:val="24"/>
          <w:szCs w:val="24"/>
        </w:rPr>
        <w:t>185 625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C82DB1" w:rsidRDefault="006B0824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Remboursement prêt : </w:t>
      </w:r>
      <w:r w:rsidR="00C82DB1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C82DB1" w:rsidRDefault="00C82DB1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Restes à réaliser subvention : 320 781 € </w:t>
      </w:r>
    </w:p>
    <w:p w:rsidR="00C82DB1" w:rsidRDefault="00C82DB1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C8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3F4" w:rsidRDefault="003B23F4" w:rsidP="003B2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C82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Taux d’imposition</w:t>
      </w:r>
    </w:p>
    <w:p w:rsidR="00C82DB1" w:rsidRDefault="00C82DB1" w:rsidP="00C82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conseil a décidé de </w:t>
      </w:r>
      <w:r w:rsidR="00286FA4">
        <w:rPr>
          <w:rFonts w:ascii="Times New Roman" w:hAnsi="Times New Roman" w:cs="Times New Roman"/>
          <w:sz w:val="24"/>
          <w:szCs w:val="24"/>
        </w:rPr>
        <w:t>voter</w:t>
      </w:r>
      <w:r>
        <w:rPr>
          <w:rFonts w:ascii="Times New Roman" w:hAnsi="Times New Roman" w:cs="Times New Roman"/>
          <w:sz w:val="24"/>
          <w:szCs w:val="24"/>
        </w:rPr>
        <w:t xml:space="preserve"> taux d’imposition</w:t>
      </w:r>
    </w:p>
    <w:p w:rsidR="00C82DB1" w:rsidRDefault="00C82DB1" w:rsidP="00C82DB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 foncière bâtie : 31.06 %</w:t>
      </w:r>
    </w:p>
    <w:p w:rsidR="00C82DB1" w:rsidRDefault="00C82DB1" w:rsidP="00C82DB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 foncière non bâtie : 19.32 %</w:t>
      </w:r>
    </w:p>
    <w:p w:rsidR="00C82DB1" w:rsidRDefault="00C82DB1" w:rsidP="00C8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Représentant un produit de 66 639 € </w:t>
      </w:r>
    </w:p>
    <w:p w:rsidR="00C82DB1" w:rsidRDefault="00C82DB1" w:rsidP="00C82DB1">
      <w:pPr>
        <w:rPr>
          <w:rFonts w:ascii="Times New Roman" w:hAnsi="Times New Roman" w:cs="Times New Roman"/>
          <w:sz w:val="24"/>
          <w:szCs w:val="24"/>
        </w:rPr>
      </w:pPr>
    </w:p>
    <w:p w:rsidR="00286FA4" w:rsidRPr="00286FA4" w:rsidRDefault="00286FA4" w:rsidP="00286FA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6FA4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C82DB1" w:rsidRPr="00286FA4">
        <w:rPr>
          <w:rFonts w:ascii="Times New Roman" w:eastAsia="Times New Roman" w:hAnsi="Times New Roman" w:cs="Times New Roman"/>
          <w:bCs/>
          <w:iCs/>
          <w:sz w:val="24"/>
          <w:szCs w:val="24"/>
        </w:rPr>
        <w:t>es collectivités ne votent pas de taux de taxe d'habitation,</w:t>
      </w:r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t xml:space="preserve"> ces taux sont gelés en 2021 et </w:t>
      </w:r>
      <w:r w:rsidRPr="00286FA4">
        <w:rPr>
          <w:rFonts w:ascii="Times New Roman" w:eastAsia="Times New Roman" w:hAnsi="Times New Roman" w:cs="Times New Roman"/>
          <w:iCs/>
          <w:sz w:val="24"/>
          <w:szCs w:val="24"/>
        </w:rPr>
        <w:t>2022 à leur niveau de 2019.</w:t>
      </w:r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- la part départementale de la taxe foncière sur les propriétés bâties est transférée aux communes. Aussi, le taux de </w:t>
      </w:r>
      <w:r w:rsidRPr="00286FA4">
        <w:rPr>
          <w:rFonts w:ascii="Times New Roman" w:eastAsia="Times New Roman" w:hAnsi="Times New Roman" w:cs="Times New Roman"/>
          <w:iCs/>
          <w:sz w:val="24"/>
          <w:szCs w:val="24"/>
        </w:rPr>
        <w:t>référence de Foncier Bâti  2021</w:t>
      </w:r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t xml:space="preserve"> est égal à </w:t>
      </w:r>
      <w:r w:rsidR="00C82DB1" w:rsidRPr="00286F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la somme</w:t>
      </w:r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t xml:space="preserve"> du taux de Foncier Bâti communal (TFPB) 2020</w:t>
      </w:r>
      <w:r w:rsidRPr="00286FA4">
        <w:rPr>
          <w:rFonts w:ascii="Times New Roman" w:eastAsia="Times New Roman" w:hAnsi="Times New Roman" w:cs="Times New Roman"/>
          <w:iCs/>
          <w:sz w:val="24"/>
          <w:szCs w:val="24"/>
        </w:rPr>
        <w:t> : 9.64 %.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t>et</w:t>
      </w:r>
      <w:proofErr w:type="gramEnd"/>
      <w:r w:rsidR="00C82DB1" w:rsidRPr="00286FA4">
        <w:rPr>
          <w:rFonts w:ascii="Times New Roman" w:eastAsia="Times New Roman" w:hAnsi="Times New Roman" w:cs="Times New Roman"/>
          <w:iCs/>
          <w:sz w:val="24"/>
          <w:szCs w:val="24"/>
        </w:rPr>
        <w:t xml:space="preserve"> du taux de Foncier Bâti du Département en 2020</w:t>
      </w:r>
      <w:r w:rsidRPr="00286FA4">
        <w:rPr>
          <w:rFonts w:ascii="Times New Roman" w:eastAsia="Times New Roman" w:hAnsi="Times New Roman" w:cs="Times New Roman"/>
          <w:iCs/>
          <w:sz w:val="24"/>
          <w:szCs w:val="24"/>
        </w:rPr>
        <w:t> : 21.42 % soit 31.06 %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pour l’année 2021.</w:t>
      </w:r>
    </w:p>
    <w:p w:rsidR="003B23F4" w:rsidRPr="00286FA4" w:rsidRDefault="00C82DB1" w:rsidP="00286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FA4">
        <w:rPr>
          <w:rFonts w:ascii="Times New Roman" w:eastAsia="Times New Roman" w:hAnsi="Times New Roman" w:cs="Times New Roman"/>
          <w:iCs/>
          <w:sz w:val="24"/>
          <w:szCs w:val="24"/>
        </w:rPr>
        <w:t xml:space="preserve"> Le vote de ce taux de référence permet de maintenir une pression fiscale équivalente à celle de 2020.</w:t>
      </w:r>
      <w:r w:rsidRPr="00286FA4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sectPr w:rsidR="003B23F4" w:rsidRPr="00286FA4" w:rsidSect="001F4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3F7F"/>
    <w:multiLevelType w:val="hybridMultilevel"/>
    <w:tmpl w:val="E50ED118"/>
    <w:lvl w:ilvl="0" w:tplc="DE9EEB4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10"/>
    <w:rsid w:val="001F4C9E"/>
    <w:rsid w:val="00286FA4"/>
    <w:rsid w:val="003B23F4"/>
    <w:rsid w:val="006027AB"/>
    <w:rsid w:val="006A0310"/>
    <w:rsid w:val="006B0824"/>
    <w:rsid w:val="00C5701D"/>
    <w:rsid w:val="00C82DB1"/>
    <w:rsid w:val="00D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64D9-83BC-4E0B-8048-61612273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31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2DB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2021-04-19T07:03:00Z</cp:lastPrinted>
  <dcterms:created xsi:type="dcterms:W3CDTF">2021-04-19T10:11:00Z</dcterms:created>
  <dcterms:modified xsi:type="dcterms:W3CDTF">2021-04-19T10:11:00Z</dcterms:modified>
</cp:coreProperties>
</file>